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E9DC8" w14:textId="0AD246F9" w:rsidR="00E74DAC" w:rsidRPr="00E74DAC" w:rsidRDefault="00E74DAC" w:rsidP="00E74DAC">
      <w:pPr>
        <w:spacing w:after="23"/>
        <w:jc w:val="center"/>
        <w:rPr>
          <w:rFonts w:ascii="Book Antiqua" w:hAnsi="Book Antiqua"/>
          <w:b/>
          <w:bCs/>
          <w:sz w:val="28"/>
          <w:szCs w:val="28"/>
        </w:rPr>
      </w:pPr>
      <w:r>
        <w:rPr>
          <w:rFonts w:ascii="Book Antiqua" w:hAnsi="Book Antiqua"/>
          <w:b/>
          <w:bCs/>
          <w:sz w:val="28"/>
          <w:szCs w:val="28"/>
        </w:rPr>
        <w:t>Starr King School for the Ministry</w:t>
      </w:r>
    </w:p>
    <w:p w14:paraId="59D35D5F" w14:textId="77777777" w:rsidR="00E74DAC" w:rsidRDefault="00E74DAC" w:rsidP="00E74DAC">
      <w:pPr>
        <w:spacing w:after="23"/>
        <w:jc w:val="center"/>
        <w:rPr>
          <w:rFonts w:ascii="Book Antiqua" w:hAnsi="Book Antiqua"/>
          <w:b/>
          <w:bCs/>
          <w:i/>
          <w:iCs/>
          <w:sz w:val="28"/>
          <w:szCs w:val="28"/>
        </w:rPr>
      </w:pPr>
    </w:p>
    <w:p w14:paraId="192AA0A9" w14:textId="6DA7CF94" w:rsidR="00E74DAC" w:rsidRPr="00486BC3" w:rsidRDefault="00E74DAC" w:rsidP="00E74DAC">
      <w:pPr>
        <w:spacing w:after="23"/>
        <w:jc w:val="center"/>
        <w:rPr>
          <w:rFonts w:ascii="Book Antiqua" w:hAnsi="Book Antiqua"/>
          <w:b/>
          <w:bCs/>
          <w:i/>
          <w:iCs/>
          <w:sz w:val="28"/>
          <w:szCs w:val="28"/>
        </w:rPr>
      </w:pPr>
      <w:r w:rsidRPr="00486BC3">
        <w:rPr>
          <w:rFonts w:ascii="Book Antiqua" w:hAnsi="Book Antiqua"/>
          <w:b/>
          <w:bCs/>
          <w:i/>
          <w:iCs/>
          <w:sz w:val="28"/>
          <w:szCs w:val="28"/>
        </w:rPr>
        <w:t>Temporary Supplement to Sexual Misconduct Policy – August 2020</w:t>
      </w:r>
    </w:p>
    <w:p w14:paraId="13622FCA" w14:textId="77777777" w:rsidR="00E74DAC" w:rsidRPr="00505872" w:rsidRDefault="00E74DAC" w:rsidP="00E74DAC">
      <w:pPr>
        <w:spacing w:after="23"/>
        <w:jc w:val="center"/>
        <w:rPr>
          <w:rFonts w:ascii="Book Antiqua" w:hAnsi="Book Antiqua"/>
          <w:sz w:val="28"/>
          <w:szCs w:val="28"/>
        </w:rPr>
      </w:pPr>
    </w:p>
    <w:p w14:paraId="38D01B4B" w14:textId="77777777" w:rsidR="00E74DAC" w:rsidRPr="00505872" w:rsidRDefault="00E74DAC" w:rsidP="00E74DAC">
      <w:pPr>
        <w:spacing w:after="160" w:line="259" w:lineRule="auto"/>
        <w:rPr>
          <w:rFonts w:ascii="Book Antiqua" w:eastAsia="Calibri" w:hAnsi="Book Antiqua"/>
          <w:b/>
        </w:rPr>
      </w:pPr>
      <w:r w:rsidRPr="00505872">
        <w:rPr>
          <w:rFonts w:ascii="Book Antiqua" w:eastAsia="Calibri" w:hAnsi="Book Antiqua"/>
          <w:b/>
        </w:rPr>
        <w:t xml:space="preserve">Overview:  </w:t>
      </w:r>
      <w:r w:rsidRPr="00505872">
        <w:rPr>
          <w:rFonts w:ascii="Book Antiqua" w:eastAsia="Calibri" w:hAnsi="Book Antiqua"/>
        </w:rPr>
        <w:t xml:space="preserve">This temporary policy supplement is an extension of the existing Title IX Sexual Misconduct Policy. It implements the </w:t>
      </w:r>
      <w:r>
        <w:rPr>
          <w:rFonts w:ascii="Book Antiqua" w:eastAsia="Calibri" w:hAnsi="Book Antiqua"/>
        </w:rPr>
        <w:t>Department of Education “Final Rule” for Title IX regulations</w:t>
      </w:r>
      <w:r w:rsidRPr="00505872">
        <w:rPr>
          <w:rFonts w:ascii="Book Antiqua" w:eastAsia="Calibri" w:hAnsi="Book Antiqua"/>
        </w:rPr>
        <w:t xml:space="preserve">.  If the Title IX Coordinator considers a report to be of </w:t>
      </w:r>
      <w:r w:rsidRPr="00505872">
        <w:rPr>
          <w:rFonts w:ascii="Book Antiqua" w:eastAsia="Calibri" w:hAnsi="Book Antiqua"/>
          <w:b/>
        </w:rPr>
        <w:t>a</w:t>
      </w:r>
      <w:r w:rsidRPr="00505872">
        <w:rPr>
          <w:rFonts w:ascii="Book Antiqua" w:eastAsia="Calibri" w:hAnsi="Book Antiqua"/>
        </w:rPr>
        <w:t xml:space="preserve"> </w:t>
      </w:r>
      <w:r w:rsidRPr="00505872">
        <w:rPr>
          <w:rFonts w:ascii="Book Antiqua" w:eastAsia="Calibri" w:hAnsi="Book Antiqua"/>
          <w:b/>
        </w:rPr>
        <w:t>very serious</w:t>
      </w:r>
      <w:r w:rsidRPr="00505872">
        <w:rPr>
          <w:rFonts w:ascii="Book Antiqua" w:eastAsia="Calibri" w:hAnsi="Book Antiqua"/>
        </w:rPr>
        <w:t xml:space="preserve"> asserted violation of the SKSM Sexual Misconduct Policy, use this temporary supplement along with the Policy. </w:t>
      </w:r>
    </w:p>
    <w:p w14:paraId="22B3EDF4" w14:textId="77777777" w:rsidR="00E74DAC" w:rsidRPr="00505872" w:rsidRDefault="00E74DAC" w:rsidP="00E74DAC">
      <w:pPr>
        <w:spacing w:after="160" w:line="259" w:lineRule="auto"/>
        <w:rPr>
          <w:rFonts w:ascii="Book Antiqua" w:eastAsia="Calibri" w:hAnsi="Book Antiqua"/>
        </w:rPr>
      </w:pPr>
      <w:r w:rsidRPr="00505872">
        <w:rPr>
          <w:rFonts w:ascii="Book Antiqua" w:eastAsia="Calibri" w:hAnsi="Book Antiqua"/>
          <w:b/>
        </w:rPr>
        <w:t>Very serious</w:t>
      </w:r>
      <w:r w:rsidRPr="00505872">
        <w:rPr>
          <w:rFonts w:ascii="Book Antiqua" w:eastAsia="Calibri" w:hAnsi="Book Antiqua"/>
        </w:rPr>
        <w:t xml:space="preserve"> reports are those that upon completion of the intake, the Title IX Coordinator believes that if true, the case reasonably may lead to sanctions of expulsion, suspension of matriculation or of co-curricular activities and/or a permanent adverse finding of sexual misconduct on record with SKSM.</w:t>
      </w:r>
    </w:p>
    <w:p w14:paraId="6BBC7E15" w14:textId="77777777" w:rsidR="00E74DAC" w:rsidRPr="00505872" w:rsidRDefault="00E74DAC" w:rsidP="00E74DAC">
      <w:pPr>
        <w:spacing w:after="160" w:line="259" w:lineRule="auto"/>
        <w:rPr>
          <w:rFonts w:ascii="Book Antiqua" w:eastAsia="Calibri" w:hAnsi="Book Antiqua"/>
          <w:b/>
        </w:rPr>
      </w:pPr>
      <w:r w:rsidRPr="00505872">
        <w:rPr>
          <w:rFonts w:ascii="Book Antiqua" w:eastAsia="Calibri" w:hAnsi="Book Antiqua"/>
          <w:b/>
        </w:rPr>
        <w:t xml:space="preserve">Notice: </w:t>
      </w:r>
      <w:r w:rsidRPr="00505872">
        <w:rPr>
          <w:rFonts w:ascii="Book Antiqua" w:eastAsia="Calibri" w:hAnsi="Book Antiqua"/>
        </w:rPr>
        <w:t xml:space="preserve">Very serious reports require more detailed written notice. </w:t>
      </w:r>
      <w:r w:rsidRPr="00505872">
        <w:rPr>
          <w:rFonts w:ascii="Book Antiqua" w:hAnsi="Book Antiqua"/>
        </w:rPr>
        <w:t xml:space="preserve">The Title IX Coordinator will provide written notice to the parties who are known, including a statement of the allegations and details known at the time, such as names of those involved, the alleged conduct, the date, time and location of the incident; a statement of the policies and standard of evidence that will apply; a statement that the Respondent is presumed not responsible for the alleged conduct until a final determination is made by the appointed fact-finder(s); and a reminder that both parties will have the opportunity to review the investigative report and evidence prior to the hearing and an opportunity to bring an advisor of their choice to the hearing. Both parties are sent a copy of the </w:t>
      </w:r>
      <w:r w:rsidRPr="00505872">
        <w:rPr>
          <w:rFonts w:ascii="Book Antiqua" w:eastAsia="Calibri" w:hAnsi="Book Antiqua"/>
        </w:rPr>
        <w:t>SKSM Sexual Misconduct Policy and this supplement.</w:t>
      </w:r>
    </w:p>
    <w:p w14:paraId="393DE0AB" w14:textId="77777777" w:rsidR="00E74DAC" w:rsidRPr="00505872" w:rsidRDefault="00E74DAC" w:rsidP="00E74DAC">
      <w:pPr>
        <w:spacing w:after="160" w:line="259" w:lineRule="auto"/>
        <w:jc w:val="both"/>
        <w:rPr>
          <w:rFonts w:ascii="Book Antiqua" w:eastAsia="Calibri" w:hAnsi="Book Antiqua"/>
        </w:rPr>
      </w:pPr>
      <w:r w:rsidRPr="00505872">
        <w:rPr>
          <w:rFonts w:ascii="Book Antiqua" w:eastAsia="Calibri" w:hAnsi="Book Antiqua"/>
          <w:b/>
        </w:rPr>
        <w:t>Live Hearing</w:t>
      </w:r>
      <w:r w:rsidRPr="00505872">
        <w:rPr>
          <w:rFonts w:ascii="Book Antiqua" w:eastAsia="Calibri" w:hAnsi="Book Antiqua"/>
        </w:rPr>
        <w:t>: Very serious reports require a live hearing if the report is not resolved by an agreement that is approved by the Title IX Coordinator, unless both the Complainant and the Respondent do not want a live hearing.</w:t>
      </w:r>
    </w:p>
    <w:p w14:paraId="15E0CF79" w14:textId="77777777" w:rsidR="00E74DAC" w:rsidRPr="00505872" w:rsidRDefault="00E74DAC" w:rsidP="00E74DAC">
      <w:pPr>
        <w:spacing w:after="160" w:line="259" w:lineRule="auto"/>
        <w:rPr>
          <w:rFonts w:ascii="Book Antiqua" w:eastAsia="Calibri" w:hAnsi="Book Antiqua"/>
        </w:rPr>
      </w:pPr>
      <w:r w:rsidRPr="00505872">
        <w:rPr>
          <w:rFonts w:ascii="Book Antiqua" w:eastAsia="Calibri" w:hAnsi="Book Antiqua"/>
        </w:rPr>
        <w:t xml:space="preserve">The hearing will take place in real-time, however, participants may </w:t>
      </w:r>
      <w:proofErr w:type="gramStart"/>
      <w:r w:rsidRPr="00505872">
        <w:rPr>
          <w:rFonts w:ascii="Book Antiqua" w:eastAsia="Calibri" w:hAnsi="Book Antiqua"/>
        </w:rPr>
        <w:t>be located in</w:t>
      </w:r>
      <w:proofErr w:type="gramEnd"/>
      <w:r w:rsidRPr="00505872">
        <w:rPr>
          <w:rFonts w:ascii="Book Antiqua" w:eastAsia="Calibri" w:hAnsi="Book Antiqua"/>
        </w:rPr>
        <w:t xml:space="preserve"> separate rooms using audio and/or video technology that allows simultaneous viewing and listening.  The hearing </w:t>
      </w:r>
      <w:proofErr w:type="gramStart"/>
      <w:r w:rsidRPr="00505872">
        <w:rPr>
          <w:rFonts w:ascii="Book Antiqua" w:eastAsia="Calibri" w:hAnsi="Book Antiqua"/>
        </w:rPr>
        <w:t>fact-finder</w:t>
      </w:r>
      <w:proofErr w:type="gramEnd"/>
      <w:r w:rsidRPr="00505872">
        <w:rPr>
          <w:rFonts w:ascii="Book Antiqua" w:eastAsia="Calibri" w:hAnsi="Book Antiqua"/>
        </w:rPr>
        <w:t xml:space="preserve">(s) shall decide who is allowed at the hearing and the order of the proceedings. SKSM may retain an external person to be the neutral </w:t>
      </w:r>
      <w:proofErr w:type="gramStart"/>
      <w:r w:rsidRPr="00505872">
        <w:rPr>
          <w:rFonts w:ascii="Book Antiqua" w:eastAsia="Calibri" w:hAnsi="Book Antiqua"/>
        </w:rPr>
        <w:t>fact-finder</w:t>
      </w:r>
      <w:proofErr w:type="gramEnd"/>
      <w:r w:rsidRPr="00505872">
        <w:rPr>
          <w:rFonts w:ascii="Book Antiqua" w:eastAsia="Calibri" w:hAnsi="Book Antiqua"/>
        </w:rPr>
        <w:t>.</w:t>
      </w:r>
    </w:p>
    <w:p w14:paraId="6C841624" w14:textId="77777777" w:rsidR="00E74DAC" w:rsidRPr="00505872" w:rsidRDefault="00E74DAC" w:rsidP="00E74DAC">
      <w:pPr>
        <w:spacing w:after="160" w:line="259" w:lineRule="auto"/>
        <w:jc w:val="both"/>
        <w:rPr>
          <w:rFonts w:ascii="Book Antiqua" w:eastAsia="Calibri" w:hAnsi="Book Antiqua"/>
        </w:rPr>
      </w:pPr>
      <w:r w:rsidRPr="00505872">
        <w:rPr>
          <w:rFonts w:ascii="Book Antiqua" w:eastAsia="Calibri" w:hAnsi="Book Antiqua"/>
        </w:rPr>
        <w:t xml:space="preserve">The live hearing is held by the </w:t>
      </w:r>
      <w:proofErr w:type="gramStart"/>
      <w:r w:rsidRPr="00505872">
        <w:rPr>
          <w:rFonts w:ascii="Book Antiqua" w:eastAsia="Calibri" w:hAnsi="Book Antiqua"/>
        </w:rPr>
        <w:t>fact-finder</w:t>
      </w:r>
      <w:proofErr w:type="gramEnd"/>
      <w:r w:rsidRPr="00505872">
        <w:rPr>
          <w:rFonts w:ascii="Book Antiqua" w:eastAsia="Calibri" w:hAnsi="Book Antiqua"/>
        </w:rPr>
        <w:t xml:space="preserve">(s) who is appointed by the Title IX Coordinator and who is not otherwise involved in the case. The person will be appropriately trained.  The </w:t>
      </w:r>
      <w:proofErr w:type="gramStart"/>
      <w:r w:rsidRPr="00505872">
        <w:rPr>
          <w:rFonts w:ascii="Book Antiqua" w:eastAsia="Calibri" w:hAnsi="Book Antiqua"/>
        </w:rPr>
        <w:t>fact-finder</w:t>
      </w:r>
      <w:proofErr w:type="gramEnd"/>
      <w:r w:rsidRPr="00505872">
        <w:rPr>
          <w:rFonts w:ascii="Book Antiqua" w:eastAsia="Calibri" w:hAnsi="Book Antiqua"/>
        </w:rPr>
        <w:t xml:space="preserve">(s) will not have a conflict of interest or any bias for one side or the other. </w:t>
      </w:r>
    </w:p>
    <w:p w14:paraId="22526455" w14:textId="77777777" w:rsidR="00E74DAC" w:rsidRPr="00505872" w:rsidRDefault="00E74DAC" w:rsidP="00E74DAC">
      <w:pPr>
        <w:spacing w:after="160" w:line="259" w:lineRule="auto"/>
        <w:jc w:val="both"/>
        <w:rPr>
          <w:rFonts w:ascii="Book Antiqua" w:eastAsia="Calibri" w:hAnsi="Book Antiqua"/>
        </w:rPr>
      </w:pPr>
      <w:r w:rsidRPr="00505872">
        <w:rPr>
          <w:rFonts w:ascii="Book Antiqua" w:eastAsia="Calibri" w:hAnsi="Book Antiqua"/>
        </w:rPr>
        <w:lastRenderedPageBreak/>
        <w:t>All parties will receive 20 days or more notice of the date, time and location for the hearing, and a reminder of the equal opportunity for bringing an advisor/support person to the hearing.</w:t>
      </w:r>
    </w:p>
    <w:p w14:paraId="4DDFD118" w14:textId="77777777" w:rsidR="00E74DAC" w:rsidRPr="00505872" w:rsidRDefault="00E74DAC" w:rsidP="00E74DAC">
      <w:pPr>
        <w:spacing w:after="160" w:line="259" w:lineRule="auto"/>
        <w:rPr>
          <w:rFonts w:ascii="Book Antiqua" w:eastAsia="Calibri" w:hAnsi="Book Antiqua"/>
        </w:rPr>
      </w:pPr>
      <w:r w:rsidRPr="00505872">
        <w:rPr>
          <w:rFonts w:ascii="Book Antiqua" w:eastAsia="Calibri" w:hAnsi="Book Antiqua"/>
        </w:rPr>
        <w:t>At least ten (10) days before the hearing takes place, both the Complainant and the Respondent will have equal opportunity to review the investigative file subject to any parameters set by the Title IX Coordinator.  This information will also be available at the hearing.</w:t>
      </w:r>
    </w:p>
    <w:p w14:paraId="1E6552BF" w14:textId="77777777" w:rsidR="00E74DAC" w:rsidRPr="00505872" w:rsidRDefault="00E74DAC" w:rsidP="00E74DAC">
      <w:pPr>
        <w:spacing w:after="160" w:line="259" w:lineRule="auto"/>
        <w:rPr>
          <w:rFonts w:ascii="Book Antiqua" w:eastAsia="Calibri" w:hAnsi="Book Antiqua"/>
        </w:rPr>
      </w:pPr>
      <w:r w:rsidRPr="00505872">
        <w:rPr>
          <w:rFonts w:ascii="Book Antiqua" w:eastAsia="Calibri" w:hAnsi="Book Antiqua"/>
        </w:rPr>
        <w:t xml:space="preserve">Each party’s advisor will be permitted an opportunity to ask the other party and any witness who testifies, relevant questions and follow-up questions, including those challenging credibility, but only upon the advance approval by the fact-finder(s), and subject to their guidelines, if any.  Direct questioning of any witness by a party is </w:t>
      </w:r>
      <w:r w:rsidRPr="00505872">
        <w:rPr>
          <w:rFonts w:ascii="Book Antiqua" w:eastAsia="Calibri" w:hAnsi="Book Antiqua"/>
          <w:u w:val="single"/>
        </w:rPr>
        <w:t>not</w:t>
      </w:r>
      <w:r w:rsidRPr="00505872">
        <w:rPr>
          <w:rFonts w:ascii="Book Antiqua" w:eastAsia="Calibri" w:hAnsi="Book Antiqua"/>
        </w:rPr>
        <w:t xml:space="preserve"> permitted.  If a party does not have an advisor, they may inform the Title IX Coordinator in advance of the hearing, who will determine how to proceed. The </w:t>
      </w:r>
      <w:proofErr w:type="gramStart"/>
      <w:r w:rsidRPr="00505872">
        <w:rPr>
          <w:rFonts w:ascii="Book Antiqua" w:eastAsia="Calibri" w:hAnsi="Book Antiqua"/>
        </w:rPr>
        <w:t>fact-finder</w:t>
      </w:r>
      <w:proofErr w:type="gramEnd"/>
      <w:r w:rsidRPr="00505872">
        <w:rPr>
          <w:rFonts w:ascii="Book Antiqua" w:eastAsia="Calibri" w:hAnsi="Book Antiqua"/>
        </w:rPr>
        <w:t>(s) will decide questions of relevance at the hearing.</w:t>
      </w:r>
    </w:p>
    <w:p w14:paraId="302438BD" w14:textId="77777777" w:rsidR="00E74DAC" w:rsidRPr="00505872" w:rsidRDefault="00E74DAC" w:rsidP="00E74DAC">
      <w:pPr>
        <w:spacing w:after="160" w:line="259" w:lineRule="auto"/>
        <w:rPr>
          <w:rFonts w:ascii="Book Antiqua" w:eastAsia="Calibri" w:hAnsi="Book Antiqua"/>
        </w:rPr>
      </w:pPr>
      <w:r w:rsidRPr="00505872">
        <w:rPr>
          <w:rFonts w:ascii="Book Antiqua" w:eastAsia="Calibri" w:hAnsi="Book Antiqua"/>
        </w:rPr>
        <w:t xml:space="preserve">Complainants and Respondents will be treated equitably. All relevant evidence at the hearing and in the </w:t>
      </w:r>
      <w:proofErr w:type="gramStart"/>
      <w:r w:rsidRPr="00505872">
        <w:rPr>
          <w:rFonts w:ascii="Book Antiqua" w:eastAsia="Calibri" w:hAnsi="Book Antiqua"/>
        </w:rPr>
        <w:t>hearing</w:t>
      </w:r>
      <w:proofErr w:type="gramEnd"/>
      <w:r w:rsidRPr="00505872">
        <w:rPr>
          <w:rFonts w:ascii="Book Antiqua" w:eastAsia="Calibri" w:hAnsi="Book Antiqua"/>
        </w:rPr>
        <w:t xml:space="preserve"> file will be objectively evaluated, including both inculpatory and exculpatory evidence. A determination will not be based on a party’s status as a Complainant, a Respondent, or a witness, or any preconceived notions or biases.</w:t>
      </w:r>
    </w:p>
    <w:p w14:paraId="78A16BD8" w14:textId="77777777" w:rsidR="00E74DAC" w:rsidRPr="00505872" w:rsidRDefault="00E74DAC" w:rsidP="00E74DAC">
      <w:pPr>
        <w:spacing w:after="160" w:line="259" w:lineRule="auto"/>
        <w:rPr>
          <w:rFonts w:ascii="Book Antiqua" w:eastAsia="Calibri" w:hAnsi="Book Antiqua"/>
        </w:rPr>
      </w:pPr>
      <w:r w:rsidRPr="00505872">
        <w:rPr>
          <w:rFonts w:ascii="Book Antiqua" w:eastAsia="Calibri" w:hAnsi="Book Antiqua"/>
        </w:rPr>
        <w:t xml:space="preserve">Within ten (10) business days of the live hearing, with extension as permitted by the Title IX Coordinator, the fact-finder(s) will provide a written determination to the Title IX Coordinator of whether or not the Respondent is found responsible under this Policy, and may also include a recommendation for sanctions or remedies.  </w:t>
      </w:r>
    </w:p>
    <w:p w14:paraId="63B33EB8" w14:textId="77777777" w:rsidR="00E74DAC" w:rsidRPr="00505872" w:rsidRDefault="00E74DAC" w:rsidP="00E74DAC">
      <w:pPr>
        <w:spacing w:after="160" w:line="259" w:lineRule="auto"/>
        <w:rPr>
          <w:rFonts w:ascii="Book Antiqua" w:eastAsia="Calibri" w:hAnsi="Book Antiqua"/>
        </w:rPr>
      </w:pPr>
      <w:r w:rsidRPr="00505872">
        <w:rPr>
          <w:rFonts w:ascii="Book Antiqua" w:eastAsia="Calibri" w:hAnsi="Book Antiqua"/>
        </w:rPr>
        <w:t xml:space="preserve">The Title IX Coordinator will thereafter send the parties (simultaneously) a written Outcome Letter as stated in the SKSM Sexual Misconduct Policy. </w:t>
      </w:r>
      <w:r w:rsidRPr="00505872">
        <w:rPr>
          <w:rFonts w:ascii="Book Antiqua" w:hAnsi="Book Antiqua"/>
        </w:rPr>
        <w:t>The range of possible disciplinary sanctions or remedies that may follow a determination of responsibility are stated in the SKSM Sexual Misconduct Policy.</w:t>
      </w:r>
      <w:r w:rsidRPr="00505872">
        <w:rPr>
          <w:rFonts w:ascii="Book Antiqua" w:eastAsia="Calibri" w:hAnsi="Book Antiqua"/>
        </w:rPr>
        <w:t xml:space="preserve"> </w:t>
      </w:r>
    </w:p>
    <w:p w14:paraId="6E79FF6B" w14:textId="77777777" w:rsidR="00E74DAC" w:rsidRDefault="00E74DAC" w:rsidP="00E74DAC">
      <w:pPr>
        <w:spacing w:after="160" w:line="259" w:lineRule="auto"/>
        <w:rPr>
          <w:rFonts w:ascii="Book Antiqua" w:hAnsi="Book Antiqua"/>
        </w:rPr>
      </w:pPr>
      <w:r w:rsidRPr="00505872">
        <w:rPr>
          <w:rFonts w:ascii="Book Antiqua" w:eastAsia="Calibri" w:hAnsi="Book Antiqua"/>
          <w:b/>
        </w:rPr>
        <w:t>Records:</w:t>
      </w:r>
      <w:r w:rsidRPr="00505872">
        <w:rPr>
          <w:rFonts w:ascii="Book Antiqua" w:eastAsia="Calibri" w:hAnsi="Book Antiqua"/>
        </w:rPr>
        <w:t xml:space="preserve"> An audio or audiovisual recording or transcript of the live hearing will be created.  </w:t>
      </w:r>
      <w:r w:rsidRPr="00505872">
        <w:rPr>
          <w:rFonts w:ascii="Book Antiqua" w:hAnsi="Book Antiqua"/>
          <w:color w:val="000000"/>
        </w:rPr>
        <w:t xml:space="preserve">The Title IX Coordinator will receive and retain records of the case including the interim and the supportive measures, if any. If </w:t>
      </w:r>
      <w:r w:rsidRPr="00505872">
        <w:rPr>
          <w:rFonts w:ascii="Book Antiqua" w:hAnsi="Book Antiqua"/>
        </w:rPr>
        <w:t xml:space="preserve">no such measures were provided, SKSM will document the reasons why.  The Office of the Title IX Coordinator will also maintain materials used to train any staff of SKSM who are appointed to serve as investigator(s), </w:t>
      </w:r>
      <w:proofErr w:type="gramStart"/>
      <w:r w:rsidRPr="00505872">
        <w:rPr>
          <w:rFonts w:ascii="Book Antiqua" w:hAnsi="Book Antiqua"/>
        </w:rPr>
        <w:t>fact-finder</w:t>
      </w:r>
      <w:proofErr w:type="gramEnd"/>
      <w:r w:rsidRPr="00505872">
        <w:rPr>
          <w:rFonts w:ascii="Book Antiqua" w:hAnsi="Book Antiqua"/>
        </w:rPr>
        <w:t>(s) or in any other role related to this Policy.  Requests for inspection of such records may be directed to the designated Title IX Coordinator.</w:t>
      </w:r>
    </w:p>
    <w:p w14:paraId="59489F42" w14:textId="77777777" w:rsidR="00EA69B6" w:rsidRDefault="00EA69B6"/>
    <w:sectPr w:rsidR="00EA6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DAC"/>
    <w:rsid w:val="00342533"/>
    <w:rsid w:val="009E6E67"/>
    <w:rsid w:val="00E74DAC"/>
    <w:rsid w:val="00EA6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9A7CF"/>
  <w15:chartTrackingRefBased/>
  <w15:docId w15:val="{EB2E12B7-BED3-4AD5-8F19-19566F2AD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DAC"/>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7E66F188C61C4D836E4E03D0FC7CB7" ma:contentTypeVersion="12" ma:contentTypeDescription="Create a new document." ma:contentTypeScope="" ma:versionID="ca115175b6c102ecb067a626888195e3">
  <xsd:schema xmlns:xsd="http://www.w3.org/2001/XMLSchema" xmlns:xs="http://www.w3.org/2001/XMLSchema" xmlns:p="http://schemas.microsoft.com/office/2006/metadata/properties" xmlns:ns2="8d67f60b-c133-4dee-8e3b-976873370fe1" xmlns:ns3="659ec2d2-519f-4b37-8a2d-173d88bf39f0" targetNamespace="http://schemas.microsoft.com/office/2006/metadata/properties" ma:root="true" ma:fieldsID="288a91f528d0de5ad8fe5c2bfd5f66fb" ns2:_="" ns3:_="">
    <xsd:import namespace="8d67f60b-c133-4dee-8e3b-976873370fe1"/>
    <xsd:import namespace="659ec2d2-519f-4b37-8a2d-173d88bf39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7f60b-c133-4dee-8e3b-976873370f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9ec2d2-519f-4b37-8a2d-173d88bf39f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33565A-21D3-42C4-8E1F-FE2B1458B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7f60b-c133-4dee-8e3b-976873370fe1"/>
    <ds:schemaRef ds:uri="659ec2d2-519f-4b37-8a2d-173d88bf3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095C2A-75F4-4C43-8713-E5752546AF87}">
  <ds:schemaRefs>
    <ds:schemaRef ds:uri="http://schemas.microsoft.com/sharepoint/v3/contenttype/forms"/>
  </ds:schemaRefs>
</ds:datastoreItem>
</file>

<file path=customXml/itemProps3.xml><?xml version="1.0" encoding="utf-8"?>
<ds:datastoreItem xmlns:ds="http://schemas.openxmlformats.org/officeDocument/2006/customXml" ds:itemID="{96513C48-1BDB-4BAB-B0E5-37DB0110D846}">
  <ds:schemaRefs>
    <ds:schemaRef ds:uri="8d67f60b-c133-4dee-8e3b-976873370fe1"/>
    <ds:schemaRef ds:uri="http://purl.org/dc/dcmitype/"/>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659ec2d2-519f-4b37-8a2d-173d88bf39f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757</Words>
  <Characters>4317</Characters>
  <Application>Microsoft Office Word</Application>
  <DocSecurity>0</DocSecurity>
  <Lines>35</Lines>
  <Paragraphs>10</Paragraphs>
  <ScaleCrop>false</ScaleCrop>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Schelin, Christopher L.</dc:creator>
  <cp:keywords/>
  <dc:description/>
  <cp:lastModifiedBy>Schelin, Christopher L.</cp:lastModifiedBy>
  <cp:revision>1</cp:revision>
  <dcterms:created xsi:type="dcterms:W3CDTF">2020-08-15T01:14:00Z</dcterms:created>
  <dcterms:modified xsi:type="dcterms:W3CDTF">2020-08-15T01:17:00Z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0x0101007F7E66F188C61C4D836E4E03D0FC7CB7</vt:lpwstr>
  </property>
</Properties>
</file>